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D59" w:rsidRPr="00865E5F" w:rsidRDefault="00B61D59">
      <w:pPr>
        <w:rPr>
          <w:b/>
        </w:rPr>
      </w:pPr>
      <w:r w:rsidRPr="00865E5F">
        <w:rPr>
          <w:b/>
        </w:rPr>
        <w:t>Alle Fotos aus dem Fugger und Welser Erlebnismuse</w:t>
      </w:r>
      <w:r w:rsidR="00610E86">
        <w:rPr>
          <w:b/>
        </w:rPr>
        <w:t>u</w:t>
      </w:r>
      <w:r w:rsidRPr="00865E5F">
        <w:rPr>
          <w:b/>
        </w:rPr>
        <w:t>m</w:t>
      </w:r>
      <w:r w:rsidR="00D62E95">
        <w:rPr>
          <w:b/>
        </w:rPr>
        <w:t>, Augsburg</w:t>
      </w:r>
    </w:p>
    <w:p w:rsidR="00B61D59" w:rsidRDefault="00B61D59">
      <w:r>
        <w:t xml:space="preserve">Konzeption, </w:t>
      </w:r>
      <w:proofErr w:type="spellStart"/>
      <w:r>
        <w:t>Szenografie</w:t>
      </w:r>
      <w:proofErr w:type="spellEnd"/>
      <w:r>
        <w:t xml:space="preserve"> und Design: LIQUID | Agentur für Gestaltung</w:t>
      </w:r>
      <w:r w:rsidR="00865E5F">
        <w:t>, Augsburg</w:t>
      </w:r>
    </w:p>
    <w:p w:rsidR="00B61D59" w:rsidRDefault="00B654C1">
      <w:pPr>
        <w:rPr>
          <w:sz w:val="20"/>
        </w:rPr>
      </w:pPr>
      <w:r>
        <w:rPr>
          <w:sz w:val="20"/>
        </w:rPr>
        <w:t xml:space="preserve">Alle </w:t>
      </w:r>
      <w:r w:rsidR="00B61D59" w:rsidRPr="00865E5F">
        <w:rPr>
          <w:sz w:val="20"/>
        </w:rPr>
        <w:t xml:space="preserve">Fotos: </w:t>
      </w:r>
      <w:r>
        <w:rPr>
          <w:sz w:val="20"/>
        </w:rPr>
        <w:t xml:space="preserve">Copyright </w:t>
      </w:r>
      <w:r w:rsidR="00B61D59" w:rsidRPr="00865E5F">
        <w:rPr>
          <w:sz w:val="20"/>
        </w:rPr>
        <w:t>LIQUID | Agentur für Gestaltung</w:t>
      </w:r>
      <w:r>
        <w:rPr>
          <w:sz w:val="20"/>
        </w:rPr>
        <w:t>, 2014</w:t>
      </w:r>
      <w:r w:rsidR="00D62E95">
        <w:rPr>
          <w:sz w:val="20"/>
        </w:rPr>
        <w:t>. Abdruck bei Nennen der Bildquelle honorarfrei</w:t>
      </w:r>
    </w:p>
    <w:p w:rsidR="00865E5F" w:rsidRPr="00865E5F" w:rsidRDefault="00865E5F">
      <w:pPr>
        <w:rPr>
          <w:sz w:val="20"/>
        </w:rPr>
      </w:pPr>
    </w:p>
    <w:p w:rsidR="008465DE" w:rsidRDefault="005D404E">
      <w:r>
        <w:rPr>
          <w:noProof/>
        </w:rPr>
        <w:drawing>
          <wp:inline distT="0" distB="0" distL="0" distR="0" wp14:anchorId="4EE1C0D2" wp14:editId="33698469">
            <wp:extent cx="5747385" cy="3380740"/>
            <wp:effectExtent l="0" t="0" r="0" b="0"/>
            <wp:docPr id="1" name="Bild 1" descr="Macintosh HD:Users:Ilja:Desktop:FuWM_Ausstellungsbilder_von Ilja:_Auswahl:FuWM_Das_Lebende_B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lja:Desktop:FuWM_Ausstellungsbilder_von Ilja:_Auswahl:FuWM_Das_Lebende_Buch.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748655" cy="3381487"/>
                    </a:xfrm>
                    <a:prstGeom prst="rect">
                      <a:avLst/>
                    </a:prstGeom>
                    <a:noFill/>
                    <a:ln>
                      <a:noFill/>
                    </a:ln>
                  </pic:spPr>
                </pic:pic>
              </a:graphicData>
            </a:graphic>
          </wp:inline>
        </w:drawing>
      </w:r>
    </w:p>
    <w:p w:rsidR="005D404E" w:rsidRDefault="005D404E">
      <w:r>
        <w:t>Das Lebende Buch</w:t>
      </w:r>
      <w:r w:rsidRPr="005D404E">
        <w:rPr>
          <w:vertAlign w:val="superscript"/>
        </w:rPr>
        <w:t>®</w:t>
      </w:r>
      <w:r>
        <w:t xml:space="preserve"> bietet dem Besucher im Foyer des Museums einen Einblick, was ihn im Haus erwartet. Auf dieser Seite schreibt sich das Buch gerade »von selbst«, Zeichnungen entstehen und eine Off</w:t>
      </w:r>
      <w:r w:rsidR="00D62E95">
        <w:t>-S</w:t>
      </w:r>
      <w:r>
        <w:t>timme beschreibt Augsburg im 16. Jahrhundert.</w:t>
      </w:r>
    </w:p>
    <w:p w:rsidR="00B61D59" w:rsidRDefault="00B61D59"/>
    <w:p w:rsidR="005D404E" w:rsidRDefault="00B61D59">
      <w:r>
        <w:rPr>
          <w:noProof/>
        </w:rPr>
        <w:drawing>
          <wp:anchor distT="0" distB="0" distL="114300" distR="114300" simplePos="0" relativeHeight="251658240" behindDoc="0" locked="0" layoutInCell="1" allowOverlap="1" wp14:anchorId="667D02FF" wp14:editId="64E8E5D3">
            <wp:simplePos x="0" y="0"/>
            <wp:positionH relativeFrom="column">
              <wp:align>left</wp:align>
            </wp:positionH>
            <wp:positionV relativeFrom="paragraph">
              <wp:align>top</wp:align>
            </wp:positionV>
            <wp:extent cx="5748655" cy="3625215"/>
            <wp:effectExtent l="0" t="0" r="0" b="6985"/>
            <wp:wrapSquare wrapText="bothSides"/>
            <wp:docPr id="3" name="Bild 3" descr="Macintosh HD:Users:Ilja:Desktop:FuWM_Ausstellungsbilder_von Ilja:_Auswahl:FuWM_Keller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lja:Desktop:FuWM_Ausstellungsbilder_von Ilja:_Auswahl:FuWM_Keller_01.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748655" cy="3625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404E">
        <w:t>Im Keller wird das Thema »Bergbau« i</w:t>
      </w:r>
      <w:r w:rsidR="00D62E95">
        <w:t>n</w:t>
      </w:r>
      <w:r w:rsidR="005D404E">
        <w:t xml:space="preserve"> Bezug zum Reichtum der Fugger und Welser erläutert. Diese </w:t>
      </w:r>
      <w:proofErr w:type="spellStart"/>
      <w:r w:rsidR="005D404E">
        <w:t>Informationsstele</w:t>
      </w:r>
      <w:proofErr w:type="spellEnd"/>
      <w:r w:rsidR="005D404E">
        <w:t xml:space="preserve"> bietet einen Einblick in einen Berg</w:t>
      </w:r>
      <w:r w:rsidR="00D62E95">
        <w:t>werk</w:t>
      </w:r>
      <w:r w:rsidR="005D404E">
        <w:t>stollen und zeigt die Tätigkeiten der Bergarbeiter. Durch das Auslösen mit dem Säckchen, das jeder Besucher erhält, wandeln sich die historischen Zeichnungen und zeigen nachgespielte Szenen mit Originalwerkzeugen.</w:t>
      </w:r>
      <w:r w:rsidR="005D404E">
        <w:br w:type="textWrapping" w:clear="all"/>
      </w:r>
    </w:p>
    <w:p w:rsidR="005D404E" w:rsidRDefault="005D404E">
      <w:r>
        <w:rPr>
          <w:noProof/>
        </w:rPr>
        <w:lastRenderedPageBreak/>
        <w:drawing>
          <wp:inline distT="0" distB="0" distL="0" distR="0" wp14:anchorId="55C5ACCA" wp14:editId="1B8292C2">
            <wp:extent cx="5748655" cy="3694007"/>
            <wp:effectExtent l="0" t="0" r="0" b="0"/>
            <wp:docPr id="4" name="Bild 4" descr="Macintosh HD:Users:Ilja:Desktop:FuWM_Ausstellungsbilder_von Ilja:_Auswahl:FuWM_Schiffsra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lja:Desktop:FuWM_Ausstellungsbilder_von Ilja:_Auswahl:FuWM_Schiffsraum.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748655" cy="3694007"/>
                    </a:xfrm>
                    <a:prstGeom prst="rect">
                      <a:avLst/>
                    </a:prstGeom>
                    <a:noFill/>
                    <a:ln>
                      <a:noFill/>
                    </a:ln>
                  </pic:spPr>
                </pic:pic>
              </a:graphicData>
            </a:graphic>
          </wp:inline>
        </w:drawing>
      </w:r>
    </w:p>
    <w:p w:rsidR="005D404E" w:rsidRDefault="005D404E">
      <w:r>
        <w:t>In diesem Raum werden die Südamerika-Expeditionen der Welser beschrieben, die Hoffnungen und Ängste der Seeleute. Der Besucher hört Geräusche, als befände er sich direkt a</w:t>
      </w:r>
      <w:r w:rsidR="00D62E95">
        <w:t>n</w:t>
      </w:r>
      <w:r>
        <w:t xml:space="preserve"> Deck eines der Schiffe. </w:t>
      </w:r>
      <w:r w:rsidR="00B61D59">
        <w:t xml:space="preserve">(Schiffsbau: Ullrich </w:t>
      </w:r>
      <w:proofErr w:type="spellStart"/>
      <w:r w:rsidR="00B61D59">
        <w:t>Styra</w:t>
      </w:r>
      <w:proofErr w:type="spellEnd"/>
      <w:r w:rsidR="00B61D59">
        <w:t>)</w:t>
      </w:r>
    </w:p>
    <w:p w:rsidR="00B61D59" w:rsidRDefault="00B61D59"/>
    <w:p w:rsidR="005D404E" w:rsidRDefault="005D404E">
      <w:r>
        <w:rPr>
          <w:noProof/>
        </w:rPr>
        <w:drawing>
          <wp:inline distT="0" distB="0" distL="0" distR="0" wp14:anchorId="7B44D9FD" wp14:editId="1B6BC3FC">
            <wp:extent cx="5748655" cy="3810000"/>
            <wp:effectExtent l="0" t="0" r="0" b="0"/>
            <wp:docPr id="5" name="Bild 5" descr="Macintosh HD:Users:Ilja:Desktop:FuWM_Ausstellungsbilder_von Ilja:_Auswahl:FuWM_Spielti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Ilja:Desktop:FuWM_Ausstellungsbilder_von Ilja:_Auswahl:FuWM_Spieltisch.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748655" cy="3810000"/>
                    </a:xfrm>
                    <a:prstGeom prst="rect">
                      <a:avLst/>
                    </a:prstGeom>
                    <a:noFill/>
                    <a:ln>
                      <a:noFill/>
                    </a:ln>
                  </pic:spPr>
                </pic:pic>
              </a:graphicData>
            </a:graphic>
          </wp:inline>
        </w:drawing>
      </w:r>
    </w:p>
    <w:p w:rsidR="00B61D59" w:rsidRDefault="005D404E">
      <w:r>
        <w:t>Dieser interaktive Tisch ermöglicht es dem Besucher</w:t>
      </w:r>
      <w:r w:rsidR="00B61D59">
        <w:t>, in die Rolle eines Handlungsreisenden, eines Faktors oder Piraten zu schlüpfen und die Orte der damaligen Zeit zu erkunden.</w:t>
      </w:r>
      <w:r>
        <w:t xml:space="preserve"> </w:t>
      </w:r>
      <w:r w:rsidR="00B61D59">
        <w:t xml:space="preserve">Spielerisch kann man sich </w:t>
      </w:r>
      <w:r w:rsidR="00D62E95">
        <w:t>mit anderen Besuchern messen, wobei es darum geht, in kurzer Zeit</w:t>
      </w:r>
      <w:r w:rsidR="00B61D59">
        <w:t xml:space="preserve"> Erze abzubauen, Metall nach Indien zu verschiffen und das erworbene Geld sicher zurückzuführen. (Spielentwicklung: Maximilian </w:t>
      </w:r>
      <w:proofErr w:type="spellStart"/>
      <w:r w:rsidR="00B61D59">
        <w:t>Kalus</w:t>
      </w:r>
      <w:proofErr w:type="spellEnd"/>
      <w:r w:rsidR="00B61D59">
        <w:t>)</w:t>
      </w:r>
    </w:p>
    <w:p w:rsidR="00B61D59" w:rsidRDefault="00B61D59"/>
    <w:p w:rsidR="00B61D59" w:rsidRDefault="00B61D59"/>
    <w:p w:rsidR="00B61D59" w:rsidRDefault="00FC6BD0">
      <w:r>
        <w:rPr>
          <w:noProof/>
        </w:rPr>
        <w:lastRenderedPageBreak/>
        <w:drawing>
          <wp:inline distT="0" distB="0" distL="0" distR="0" wp14:anchorId="104A64CE" wp14:editId="1109E68A">
            <wp:extent cx="5757545" cy="3979545"/>
            <wp:effectExtent l="0" t="0" r="8255" b="8255"/>
            <wp:docPr id="6" name="Bild 6" descr="Macintosh HD:Users:Ilja:Desktop:FuWM_Ausstellungsbilder_von Ilja:_Auswahl:FuWM_Schreibstube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Ilja:Desktop:FuWM_Ausstellungsbilder_von Ilja:_Auswahl:FuWM_Schreibstube_02.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757545" cy="3979545"/>
                    </a:xfrm>
                    <a:prstGeom prst="rect">
                      <a:avLst/>
                    </a:prstGeom>
                    <a:noFill/>
                    <a:ln>
                      <a:noFill/>
                    </a:ln>
                  </pic:spPr>
                </pic:pic>
              </a:graphicData>
            </a:graphic>
          </wp:inline>
        </w:drawing>
      </w:r>
    </w:p>
    <w:p w:rsidR="00B61D59" w:rsidRDefault="00FC6BD0">
      <w:r>
        <w:t xml:space="preserve">»Die Goldene Schreibstube« ist ein Nachbau des historischen Firmenzentrums der Fugger. Hier treffen sich Bartholomäus V. Welser und Jakob Fugger »der Reiche« zum Dialog. Der Besucher kann dieses Gespräch beeinflussen und bestimmte Themenbereiche nachfragen. </w:t>
      </w:r>
    </w:p>
    <w:p w:rsidR="004E25F6" w:rsidRDefault="004E25F6"/>
    <w:p w:rsidR="00B61D59" w:rsidRDefault="004E25F6">
      <w:r>
        <w:rPr>
          <w:noProof/>
        </w:rPr>
        <w:drawing>
          <wp:inline distT="0" distB="0" distL="0" distR="0" wp14:anchorId="43DDFC59" wp14:editId="3626AF5C">
            <wp:extent cx="5748655" cy="3810000"/>
            <wp:effectExtent l="0" t="0" r="0" b="0"/>
            <wp:docPr id="8" name="Bild 8" descr="Macintosh HD:Users:Ilja:Desktop:FuWM_Ausstellungsbilder_von Ilja:_Auswahl:FuWM_Schreibs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Ilja:Desktop:FuWM_Ausstellungsbilder_von Ilja:_Auswahl:FuWM_Schreibstube.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748655" cy="3810000"/>
                    </a:xfrm>
                    <a:prstGeom prst="rect">
                      <a:avLst/>
                    </a:prstGeom>
                    <a:noFill/>
                    <a:ln>
                      <a:noFill/>
                    </a:ln>
                  </pic:spPr>
                </pic:pic>
              </a:graphicData>
            </a:graphic>
          </wp:inline>
        </w:drawing>
      </w:r>
    </w:p>
    <w:p w:rsidR="004E25F6" w:rsidRDefault="004E25F6">
      <w:r>
        <w:t xml:space="preserve">Welser (links) und Fugger diskutieren in der »Goldenen Schreibstube«. Die </w:t>
      </w:r>
      <w:proofErr w:type="spellStart"/>
      <w:r>
        <w:t>holografieähnliche</w:t>
      </w:r>
      <w:proofErr w:type="spellEnd"/>
      <w:r>
        <w:t xml:space="preserve"> Projektion lä</w:t>
      </w:r>
      <w:r w:rsidR="00D62E95">
        <w:t>ss</w:t>
      </w:r>
      <w:r>
        <w:t>t die Personen scheinbar wirklich im Raum stehen.</w:t>
      </w:r>
    </w:p>
    <w:p w:rsidR="004E25F6" w:rsidRDefault="004E25F6" w:rsidP="00B61D59">
      <w:r>
        <w:rPr>
          <w:noProof/>
        </w:rPr>
        <w:lastRenderedPageBreak/>
        <w:drawing>
          <wp:inline distT="0" distB="0" distL="0" distR="0" wp14:anchorId="05222BC6" wp14:editId="0AF60C1F">
            <wp:extent cx="5748655" cy="3810000"/>
            <wp:effectExtent l="0" t="0" r="0" b="0"/>
            <wp:docPr id="9" name="Bild 9" descr="Macintosh HD:Users:Ilja:Desktop:FuWM_Ausstellungsbilder_von Ilja:_Auswahl:FuWM_Wirtschaftsrau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Ilja:Desktop:FuWM_Ausstellungsbilder_von Ilja:_Auswahl:FuWM_Wirtschaftsraum2.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748655" cy="3810000"/>
                    </a:xfrm>
                    <a:prstGeom prst="rect">
                      <a:avLst/>
                    </a:prstGeom>
                    <a:noFill/>
                    <a:ln>
                      <a:noFill/>
                    </a:ln>
                  </pic:spPr>
                </pic:pic>
              </a:graphicData>
            </a:graphic>
          </wp:inline>
        </w:drawing>
      </w:r>
    </w:p>
    <w:p w:rsidR="004E25F6" w:rsidRDefault="004E25F6" w:rsidP="00B61D59">
      <w:r>
        <w:t>Der Wirtschaftsraum erläutert Aspekte der Kommunikation (links) und der frühen Globalisierung. Im ganzen Museum werden immer wieder verschiedene Sinneswahrnehmungen angesprochen: visuell, akustisch, haptisch, olfaktorisch.</w:t>
      </w:r>
    </w:p>
    <w:p w:rsidR="004E25F6" w:rsidRDefault="004E25F6" w:rsidP="00B61D59"/>
    <w:p w:rsidR="004E25F6" w:rsidRDefault="004E25F6" w:rsidP="00B61D59">
      <w:r>
        <w:rPr>
          <w:noProof/>
        </w:rPr>
        <w:drawing>
          <wp:inline distT="0" distB="0" distL="0" distR="0" wp14:anchorId="1C3BB5CA" wp14:editId="39B9C686">
            <wp:extent cx="5748655" cy="3810000"/>
            <wp:effectExtent l="0" t="0" r="0" b="0"/>
            <wp:docPr id="10" name="Bild 10" descr="Macintosh HD:Users:Ilja:Desktop:FuWM_Ausstellungsbilder_von Ilja:_Auswahl:FuWM_Wirtschaftsra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Ilja:Desktop:FuWM_Ausstellungsbilder_von Ilja:_Auswahl:FuWM_Wirtschaftsraum.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748655" cy="3810000"/>
                    </a:xfrm>
                    <a:prstGeom prst="rect">
                      <a:avLst/>
                    </a:prstGeom>
                    <a:noFill/>
                    <a:ln>
                      <a:noFill/>
                    </a:ln>
                  </pic:spPr>
                </pic:pic>
              </a:graphicData>
            </a:graphic>
          </wp:inline>
        </w:drawing>
      </w:r>
    </w:p>
    <w:p w:rsidR="004E25F6" w:rsidRDefault="004E25F6" w:rsidP="00B61D59">
      <w:r>
        <w:t>Die Erfolgsfaktoren der Fugger und Welser werden auf dieser Wand erläutert. Die bedruckte Wand wird durch dreidimensionale Objekte, Bilder und Projektionen erweitert. Auch hier ist – wie im gesamten Museum – der einfache Sprachwechsel mit dem Pfeffersäckchen möglich.</w:t>
      </w:r>
    </w:p>
    <w:p w:rsidR="00B61D59" w:rsidRDefault="00B61D59" w:rsidP="00B61D59">
      <w:r>
        <w:rPr>
          <w:noProof/>
        </w:rPr>
        <w:lastRenderedPageBreak/>
        <w:drawing>
          <wp:inline distT="0" distB="0" distL="0" distR="0" wp14:anchorId="2701C8BD" wp14:editId="0A7ECE22">
            <wp:extent cx="5757545" cy="3810000"/>
            <wp:effectExtent l="0" t="0" r="8255" b="0"/>
            <wp:docPr id="2" name="Bild 2" descr="Macintosh HD:Users:Ilja:Desktop:FuWM_Ausstellungsbilder_von Ilja:_Auswahl:FuWM_Geschlechtertanz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lja:Desktop:FuWM_Ausstellungsbilder_von Ilja:_Auswahl:FuWM_Geschlechtertanz_01.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757545" cy="3810000"/>
                    </a:xfrm>
                    <a:prstGeom prst="rect">
                      <a:avLst/>
                    </a:prstGeom>
                    <a:noFill/>
                    <a:ln>
                      <a:noFill/>
                    </a:ln>
                  </pic:spPr>
                </pic:pic>
              </a:graphicData>
            </a:graphic>
          </wp:inline>
        </w:drawing>
      </w:r>
    </w:p>
    <w:p w:rsidR="00B61D59" w:rsidRDefault="00B61D59" w:rsidP="00B61D59">
      <w:r>
        <w:t>Der Augsburger Geschlechtertanz: In der magischen Galerie erwachen die Gemälde an den Wänden zum Leben. Die Personen sprechen miteinander und bewegen sich zum Teil von einem Rahmen in den anderen.</w:t>
      </w:r>
    </w:p>
    <w:p w:rsidR="004E25F6" w:rsidRDefault="004E25F6" w:rsidP="00B61D59"/>
    <w:p w:rsidR="004E25F6" w:rsidRDefault="004E25F6" w:rsidP="00B61D59">
      <w:r>
        <w:rPr>
          <w:noProof/>
        </w:rPr>
        <w:drawing>
          <wp:inline distT="0" distB="0" distL="0" distR="0" wp14:anchorId="3DB6AF2A" wp14:editId="5B3F3982">
            <wp:extent cx="5748655" cy="3574627"/>
            <wp:effectExtent l="0" t="0" r="0" b="6985"/>
            <wp:docPr id="11" name="Bild 11" descr="Macintosh HD:Users:Ilja:Desktop:FuWM_Ausstellungsbilder_von Ilja:_Auswahl:FuWM_Wandzit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Ilja:Desktop:FuWM_Ausstellungsbilder_von Ilja:_Auswahl:FuWM_Wandzitat.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748655" cy="3574627"/>
                    </a:xfrm>
                    <a:prstGeom prst="rect">
                      <a:avLst/>
                    </a:prstGeom>
                    <a:noFill/>
                    <a:ln>
                      <a:noFill/>
                    </a:ln>
                  </pic:spPr>
                </pic:pic>
              </a:graphicData>
            </a:graphic>
          </wp:inline>
        </w:drawing>
      </w:r>
    </w:p>
    <w:p w:rsidR="00B61D59" w:rsidRDefault="004E25F6">
      <w:r>
        <w:t>Im ganzen Haus finden sich Zitate von Zeitgenossen oder Historikern auf den Wänden. Hier ein Zitat von Melanchthon aus dem 16. Jahrhundert.</w:t>
      </w:r>
    </w:p>
    <w:p w:rsidR="00865E5F" w:rsidRDefault="00865E5F"/>
    <w:p w:rsidR="00865E5F" w:rsidRDefault="00865E5F">
      <w:r>
        <w:t>Alle Bilder in hoher Druckauflösung können hier heruntergeladen werden:</w:t>
      </w:r>
      <w:bookmarkStart w:id="0" w:name="_GoBack"/>
      <w:bookmarkEnd w:id="0"/>
    </w:p>
    <w:p w:rsidR="00B61D59" w:rsidRPr="00D62E95" w:rsidRDefault="00D62E95" w:rsidP="00D62E95">
      <w:pPr>
        <w:spacing w:line="360" w:lineRule="auto"/>
        <w:rPr>
          <w:szCs w:val="24"/>
          <w:lang w:eastAsia="ja-JP"/>
        </w:rPr>
      </w:pPr>
      <w:hyperlink r:id="rId16" w:history="1">
        <w:r w:rsidR="00865E5F" w:rsidRPr="00D62E95">
          <w:rPr>
            <w:rStyle w:val="Hyperlink"/>
            <w:szCs w:val="24"/>
            <w:lang w:eastAsia="ja-JP"/>
          </w:rPr>
          <w:t>http://www.liquid.ag/ftp/Fugger/Pressebilder_Fugger_Welser_Museum.zip</w:t>
        </w:r>
      </w:hyperlink>
    </w:p>
    <w:p w:rsidR="00B654C1" w:rsidRDefault="00B654C1">
      <w:r>
        <w:t>Weitere Informationen und Bilder unter: 0821-34999090 oder info@Liquid.ag</w:t>
      </w:r>
    </w:p>
    <w:sectPr w:rsidR="00B654C1" w:rsidSect="00B61D59">
      <w:footerReference w:type="even" r:id="rId17"/>
      <w:footerReference w:type="default" r:id="rId18"/>
      <w:pgSz w:w="11906" w:h="16838"/>
      <w:pgMar w:top="993" w:right="1417" w:bottom="851" w:left="141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1A5" w:rsidRDefault="000871A5" w:rsidP="00B654C1">
      <w:r>
        <w:separator/>
      </w:r>
    </w:p>
  </w:endnote>
  <w:endnote w:type="continuationSeparator" w:id="0">
    <w:p w:rsidR="000871A5" w:rsidRDefault="000871A5" w:rsidP="00B6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abiol Regular">
    <w:charset w:val="00"/>
    <w:family w:val="auto"/>
    <w:pitch w:val="variable"/>
    <w:sig w:usb0="800000AF" w:usb1="5000A04A" w:usb2="00000000" w:usb3="00000000" w:csb0="0000011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4C1" w:rsidRDefault="00B654C1" w:rsidP="00632F9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B654C1" w:rsidRDefault="00B654C1" w:rsidP="00B654C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4C1" w:rsidRPr="00B654C1" w:rsidRDefault="00B654C1" w:rsidP="00632F9C">
    <w:pPr>
      <w:pStyle w:val="Fuzeile"/>
      <w:framePr w:wrap="around" w:vAnchor="text" w:hAnchor="margin" w:xAlign="right" w:y="1"/>
      <w:rPr>
        <w:rStyle w:val="Seitenzahl"/>
        <w:sz w:val="18"/>
        <w:szCs w:val="18"/>
      </w:rPr>
    </w:pPr>
    <w:r>
      <w:rPr>
        <w:sz w:val="18"/>
        <w:szCs w:val="18"/>
      </w:rPr>
      <w:t xml:space="preserve">Seite </w:t>
    </w:r>
    <w:r w:rsidRPr="00B654C1">
      <w:rPr>
        <w:rStyle w:val="Seitenzahl"/>
        <w:sz w:val="18"/>
        <w:szCs w:val="18"/>
      </w:rPr>
      <w:fldChar w:fldCharType="begin"/>
    </w:r>
    <w:r w:rsidRPr="00B654C1">
      <w:rPr>
        <w:rStyle w:val="Seitenzahl"/>
        <w:sz w:val="18"/>
        <w:szCs w:val="18"/>
      </w:rPr>
      <w:instrText xml:space="preserve">PAGE  </w:instrText>
    </w:r>
    <w:r w:rsidRPr="00B654C1">
      <w:rPr>
        <w:rStyle w:val="Seitenzahl"/>
        <w:sz w:val="18"/>
        <w:szCs w:val="18"/>
      </w:rPr>
      <w:fldChar w:fldCharType="separate"/>
    </w:r>
    <w:r w:rsidR="00D62E95">
      <w:rPr>
        <w:rStyle w:val="Seitenzahl"/>
        <w:noProof/>
        <w:sz w:val="18"/>
        <w:szCs w:val="18"/>
      </w:rPr>
      <w:t>4</w:t>
    </w:r>
    <w:r w:rsidRPr="00B654C1">
      <w:rPr>
        <w:rStyle w:val="Seitenzahl"/>
        <w:sz w:val="18"/>
        <w:szCs w:val="18"/>
      </w:rPr>
      <w:fldChar w:fldCharType="end"/>
    </w:r>
  </w:p>
  <w:p w:rsidR="00B654C1" w:rsidRPr="00B654C1" w:rsidRDefault="00B654C1" w:rsidP="00B654C1">
    <w:pPr>
      <w:pStyle w:val="Fuzeile"/>
      <w:ind w:right="360"/>
      <w:rPr>
        <w:sz w:val="18"/>
        <w:szCs w:val="18"/>
      </w:rPr>
    </w:pPr>
    <w:r w:rsidRPr="00B654C1">
      <w:rPr>
        <w:sz w:val="18"/>
        <w:szCs w:val="18"/>
      </w:rPr>
      <w:t>Das Fugger und Welser Erlebnismuseum in Augsburg  |  LIQUID Agentur für Gestaltung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1A5" w:rsidRDefault="000871A5" w:rsidP="00B654C1">
      <w:r>
        <w:separator/>
      </w:r>
    </w:p>
  </w:footnote>
  <w:footnote w:type="continuationSeparator" w:id="0">
    <w:p w:rsidR="000871A5" w:rsidRDefault="000871A5" w:rsidP="00B654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4E"/>
    <w:rsid w:val="000871A5"/>
    <w:rsid w:val="004E25F6"/>
    <w:rsid w:val="005D404E"/>
    <w:rsid w:val="00610E86"/>
    <w:rsid w:val="008465DE"/>
    <w:rsid w:val="00865E5F"/>
    <w:rsid w:val="00873429"/>
    <w:rsid w:val="00B61D59"/>
    <w:rsid w:val="00B654C1"/>
    <w:rsid w:val="00D62E95"/>
    <w:rsid w:val="00FC6BD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4CA793DB-9F2E-409B-90A9-ADCDCAC1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text">
    <w:name w:val="Brieftext"/>
    <w:basedOn w:val="Standard"/>
    <w:autoRedefine/>
    <w:rsid w:val="008465DE"/>
    <w:pPr>
      <w:tabs>
        <w:tab w:val="right" w:pos="4820"/>
      </w:tabs>
      <w:jc w:val="both"/>
    </w:pPr>
    <w:rPr>
      <w:rFonts w:ascii="Verdana" w:hAnsi="Verdana" w:cs="Arial"/>
      <w:color w:val="000000"/>
      <w:sz w:val="20"/>
    </w:rPr>
  </w:style>
  <w:style w:type="paragraph" w:customStyle="1" w:styleId="BrieftextFett">
    <w:name w:val="Brieftext Fett"/>
    <w:basedOn w:val="Standard"/>
    <w:autoRedefine/>
    <w:rsid w:val="008465DE"/>
    <w:pPr>
      <w:jc w:val="both"/>
    </w:pPr>
    <w:rPr>
      <w:rFonts w:ascii="Verdana" w:hAnsi="Verdana" w:cs="Arial"/>
      <w:b/>
      <w:color w:val="000000"/>
      <w:sz w:val="20"/>
      <w:szCs w:val="22"/>
    </w:rPr>
  </w:style>
  <w:style w:type="paragraph" w:customStyle="1" w:styleId="Seitenzahlen">
    <w:name w:val="Seitenzahlen"/>
    <w:basedOn w:val="Standard"/>
    <w:autoRedefine/>
    <w:rsid w:val="008465DE"/>
    <w:pPr>
      <w:spacing w:after="240"/>
      <w:jc w:val="center"/>
    </w:pPr>
    <w:rPr>
      <w:rFonts w:ascii="Fabiol Regular" w:hAnsi="Fabiol Regular"/>
      <w:sz w:val="20"/>
    </w:rPr>
  </w:style>
  <w:style w:type="paragraph" w:styleId="Sprechblasentext">
    <w:name w:val="Balloon Text"/>
    <w:basedOn w:val="Standard"/>
    <w:link w:val="SprechblasentextZchn"/>
    <w:uiPriority w:val="99"/>
    <w:semiHidden/>
    <w:unhideWhenUsed/>
    <w:rsid w:val="005D404E"/>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5D404E"/>
    <w:rPr>
      <w:rFonts w:ascii="Lucida Grande" w:hAnsi="Lucida Grande"/>
      <w:sz w:val="18"/>
      <w:szCs w:val="18"/>
      <w:lang w:eastAsia="de-DE"/>
    </w:rPr>
  </w:style>
  <w:style w:type="character" w:styleId="Hyperlink">
    <w:name w:val="Hyperlink"/>
    <w:basedOn w:val="Absatz-Standardschriftart"/>
    <w:uiPriority w:val="99"/>
    <w:unhideWhenUsed/>
    <w:rsid w:val="00865E5F"/>
    <w:rPr>
      <w:color w:val="0000FF" w:themeColor="hyperlink"/>
      <w:u w:val="single"/>
    </w:rPr>
  </w:style>
  <w:style w:type="character" w:styleId="BesuchterHyperlink">
    <w:name w:val="FollowedHyperlink"/>
    <w:basedOn w:val="Absatz-Standardschriftart"/>
    <w:uiPriority w:val="99"/>
    <w:semiHidden/>
    <w:unhideWhenUsed/>
    <w:rsid w:val="00865E5F"/>
    <w:rPr>
      <w:color w:val="800080" w:themeColor="followedHyperlink"/>
      <w:u w:val="single"/>
    </w:rPr>
  </w:style>
  <w:style w:type="paragraph" w:styleId="Kopfzeile">
    <w:name w:val="header"/>
    <w:basedOn w:val="Standard"/>
    <w:link w:val="KopfzeileZchn"/>
    <w:uiPriority w:val="99"/>
    <w:unhideWhenUsed/>
    <w:rsid w:val="00B654C1"/>
    <w:pPr>
      <w:tabs>
        <w:tab w:val="center" w:pos="4536"/>
        <w:tab w:val="right" w:pos="9072"/>
      </w:tabs>
    </w:pPr>
  </w:style>
  <w:style w:type="character" w:customStyle="1" w:styleId="KopfzeileZchn">
    <w:name w:val="Kopfzeile Zchn"/>
    <w:basedOn w:val="Absatz-Standardschriftart"/>
    <w:link w:val="Kopfzeile"/>
    <w:uiPriority w:val="99"/>
    <w:rsid w:val="00B654C1"/>
    <w:rPr>
      <w:sz w:val="24"/>
      <w:lang w:eastAsia="de-DE"/>
    </w:rPr>
  </w:style>
  <w:style w:type="paragraph" w:styleId="Fuzeile">
    <w:name w:val="footer"/>
    <w:basedOn w:val="Standard"/>
    <w:link w:val="FuzeileZchn"/>
    <w:uiPriority w:val="99"/>
    <w:unhideWhenUsed/>
    <w:rsid w:val="00B654C1"/>
    <w:pPr>
      <w:tabs>
        <w:tab w:val="center" w:pos="4536"/>
        <w:tab w:val="right" w:pos="9072"/>
      </w:tabs>
    </w:pPr>
  </w:style>
  <w:style w:type="character" w:customStyle="1" w:styleId="FuzeileZchn">
    <w:name w:val="Fußzeile Zchn"/>
    <w:basedOn w:val="Absatz-Standardschriftart"/>
    <w:link w:val="Fuzeile"/>
    <w:uiPriority w:val="99"/>
    <w:rsid w:val="00B654C1"/>
    <w:rPr>
      <w:sz w:val="24"/>
      <w:lang w:eastAsia="de-DE"/>
    </w:rPr>
  </w:style>
  <w:style w:type="character" w:styleId="Seitenzahl">
    <w:name w:val="page number"/>
    <w:basedOn w:val="Absatz-Standardschriftart"/>
    <w:uiPriority w:val="99"/>
    <w:semiHidden/>
    <w:unhideWhenUsed/>
    <w:rsid w:val="00B65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liquid.ag/ftp/Fugger/Pressebilder_Fugger_Welser_Museum.zip"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A713D0A5.dotm</Template>
  <TotalTime>0</TotalTime>
  <Pages>5</Pages>
  <Words>394</Words>
  <Characters>2667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Erne Ingrid (Friends PR)</cp:lastModifiedBy>
  <cp:revision>3</cp:revision>
  <dcterms:created xsi:type="dcterms:W3CDTF">2014-10-02T14:24:00Z</dcterms:created>
  <dcterms:modified xsi:type="dcterms:W3CDTF">2014-10-02T14:31:00Z</dcterms:modified>
</cp:coreProperties>
</file>